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85" w:rsidRDefault="00A13E85" w:rsidP="00A13E85">
      <w:r>
        <w:t>ACCT 352 Research Case – Spring 2021</w:t>
      </w:r>
    </w:p>
    <w:p w:rsidR="00A13E85" w:rsidRDefault="00A13E85" w:rsidP="00A13E85">
      <w:bookmarkStart w:id="0" w:name="_GoBack"/>
      <w:r>
        <w:t xml:space="preserve">Crimson Tide Shipping </w:t>
      </w:r>
      <w:bookmarkEnd w:id="0"/>
      <w:r>
        <w:t>(“Crimson”) provides domestic and international transportation and</w:t>
      </w:r>
    </w:p>
    <w:p w:rsidR="00A13E85" w:rsidRDefault="00A13E85" w:rsidP="00A13E85">
      <w:r>
        <w:t>logistics services to customers. The company contracts shipping vessels, trucks, and aircraft to</w:t>
      </w:r>
    </w:p>
    <w:p w:rsidR="00A13E85" w:rsidRDefault="00A13E85" w:rsidP="00A13E85">
      <w:r>
        <w:t>provide regional, long-haul, and international shipments of customer goods. Crimson has entered</w:t>
      </w:r>
    </w:p>
    <w:p w:rsidR="00A13E85" w:rsidRDefault="00A13E85" w:rsidP="00A13E85">
      <w:r>
        <w:t>into the following contracts:</w:t>
      </w:r>
    </w:p>
    <w:p w:rsidR="00A13E85" w:rsidRDefault="00A13E85" w:rsidP="00A13E85">
      <w:r>
        <w:t>In March 2019, Crimson entered into a revenue contract with a customer, Matador</w:t>
      </w:r>
    </w:p>
    <w:p w:rsidR="00A13E85" w:rsidRDefault="00A13E85" w:rsidP="00A13E85">
      <w:r>
        <w:t>Manufacturing (“Matador”), in which Crimson would be the exclusive shipper of Matador’s</w:t>
      </w:r>
    </w:p>
    <w:p w:rsidR="00A13E85" w:rsidRDefault="00A13E85" w:rsidP="00A13E85">
      <w:r>
        <w:t>products between Shanghai and Los Angeles. Crimson’s contract with Matador is effective on</w:t>
      </w:r>
    </w:p>
    <w:p w:rsidR="00A13E85" w:rsidRDefault="00A13E85" w:rsidP="00A13E85">
      <w:r>
        <w:t xml:space="preserve">July 1, 2019. Before signing the contract with Matador, Crimson did not operate the </w:t>
      </w:r>
      <w:proofErr w:type="spellStart"/>
      <w:r>
        <w:t>ShanghaiLos</w:t>
      </w:r>
      <w:proofErr w:type="spellEnd"/>
      <w:r>
        <w:t xml:space="preserve"> Angeles route,</w:t>
      </w:r>
    </w:p>
    <w:p w:rsidR="00A13E85" w:rsidRDefault="00A13E85" w:rsidP="00A13E85">
      <w:r>
        <w:t>and to satisfy the contract with Matador, in April 2019, Crimson leases a</w:t>
      </w:r>
    </w:p>
    <w:p w:rsidR="00A13E85" w:rsidRDefault="00A13E85" w:rsidP="00A13E85">
      <w:r>
        <w:t>cargo ship from Buckeyes Vessel Manufacturing (“Buckeyes”), which commences on July 1,</w:t>
      </w:r>
    </w:p>
    <w:p w:rsidR="00A13E85" w:rsidRDefault="00A13E85" w:rsidP="00A13E85">
      <w:r>
        <w:t>2019.</w:t>
      </w:r>
    </w:p>
    <w:p w:rsidR="00A13E85" w:rsidRDefault="00A13E85" w:rsidP="00A13E85">
      <w:r>
        <w:t>Because the shipping route is new, on July 1, 2019, (1) Crimson has no other customers to</w:t>
      </w:r>
    </w:p>
    <w:p w:rsidR="00A13E85" w:rsidRDefault="00A13E85" w:rsidP="00A13E85">
      <w:r>
        <w:t>deliver goods on the Shanghai-Los Angeles route and (2) because of operational costs, Crimson</w:t>
      </w:r>
    </w:p>
    <w:p w:rsidR="00A13E85" w:rsidRDefault="00A13E85" w:rsidP="00A13E85">
      <w:r>
        <w:t>does not have alternative uses for the leased cargo ship.</w:t>
      </w:r>
    </w:p>
    <w:p w:rsidR="00A13E85" w:rsidRDefault="00A13E85" w:rsidP="00A13E85">
      <w:r>
        <w:t>Crimson adopted ASC 842, Leases, on January 1, 2019.</w:t>
      </w:r>
    </w:p>
    <w:p w:rsidR="00A13E85" w:rsidRDefault="00A13E85" w:rsidP="00A13E85">
      <w:r>
        <w:t>The following are relevant facts about Crimson’s revenue contract with Matador, and Crimson’s</w:t>
      </w:r>
    </w:p>
    <w:p w:rsidR="00A13E85" w:rsidRDefault="00A13E85" w:rsidP="00A13E85">
      <w:r>
        <w:t>lease with Buckeyes.</w:t>
      </w:r>
    </w:p>
    <w:p w:rsidR="00A13E85" w:rsidRDefault="00A13E85" w:rsidP="00A13E85">
      <w:r>
        <w:t>Crimson’s Revenue Contract with Matador</w:t>
      </w:r>
    </w:p>
    <w:p w:rsidR="00A13E85" w:rsidRDefault="00A13E85" w:rsidP="00A13E85">
      <w:r>
        <w:t xml:space="preserve"> The revenue contract’s stated term with Matador is for one year.</w:t>
      </w:r>
    </w:p>
    <w:p w:rsidR="00A13E85" w:rsidRDefault="00A13E85" w:rsidP="00A13E85">
      <w:r>
        <w:t xml:space="preserve"> Matador can renew the contract annually for up to four additional years. Therefore, the</w:t>
      </w:r>
    </w:p>
    <w:p w:rsidR="00A13E85" w:rsidRDefault="00A13E85" w:rsidP="00A13E85">
      <w:r>
        <w:t>revenue contract can extend to five full years.</w:t>
      </w:r>
    </w:p>
    <w:p w:rsidR="00A13E85" w:rsidRDefault="00A13E85" w:rsidP="00A13E85">
      <w:r>
        <w:t xml:space="preserve"> Matador pays a significant up-front nonrefundable fee for the initial one-year term; the</w:t>
      </w:r>
    </w:p>
    <w:p w:rsidR="00A13E85" w:rsidRDefault="00A13E85" w:rsidP="00A13E85">
      <w:r>
        <w:t>same amount is due at the beginning of every renewal period.</w:t>
      </w:r>
    </w:p>
    <w:p w:rsidR="00A13E85" w:rsidRDefault="00A13E85" w:rsidP="00A13E85">
      <w:r>
        <w:t xml:space="preserve"> Matador can cancel at any time without incurring a penalty outside of forfeiting any upfront nonrefundable fees</w:t>
      </w:r>
    </w:p>
    <w:p w:rsidR="00A13E85" w:rsidRDefault="00A13E85" w:rsidP="00A13E85">
      <w:r>
        <w:t>already paid or owed at the beginning of the initial contract term</w:t>
      </w:r>
    </w:p>
    <w:p w:rsidR="00A13E85" w:rsidRDefault="00A13E85" w:rsidP="00A13E85">
      <w:r>
        <w:t>and any and each renewed period.</w:t>
      </w:r>
    </w:p>
    <w:p w:rsidR="00A13E85" w:rsidRDefault="00A13E85" w:rsidP="00A13E85">
      <w:r>
        <w:lastRenderedPageBreak/>
        <w:t xml:space="preserve"> Although the contract is new, Crimson and Matador have entered into similar</w:t>
      </w:r>
    </w:p>
    <w:p w:rsidR="00A13E85" w:rsidRDefault="00A13E85" w:rsidP="00A13E85">
      <w:r>
        <w:t>arrangements with similar terms and historically, Matador has renewed for one or more</w:t>
      </w:r>
    </w:p>
    <w:p w:rsidR="00A13E85" w:rsidRDefault="00A13E85" w:rsidP="00A13E85">
      <w:r>
        <w:t>years.</w:t>
      </w:r>
    </w:p>
    <w:p w:rsidR="00A13E85" w:rsidRDefault="00A13E85" w:rsidP="00A13E85">
      <w:r>
        <w:t xml:space="preserve"> Crimson appropriately concludes that (1) the revenue contract meets the scope of, and</w:t>
      </w:r>
    </w:p>
    <w:p w:rsidR="00A13E85" w:rsidRDefault="00A13E85" w:rsidP="00A13E85">
      <w:r>
        <w:t xml:space="preserve">criteria in, ASC 606, Revenue </w:t>
      </w:r>
      <w:proofErr w:type="gramStart"/>
      <w:r>
        <w:t>From</w:t>
      </w:r>
      <w:proofErr w:type="gramEnd"/>
      <w:r>
        <w:t xml:space="preserve"> Contracts With Customers, and (2) the contract term</w:t>
      </w:r>
    </w:p>
    <w:p w:rsidR="00A13E85" w:rsidRDefault="00A13E85" w:rsidP="00A13E85">
      <w:r>
        <w:t>for its revenue contract with Matador is one year.</w:t>
      </w:r>
    </w:p>
    <w:p w:rsidR="00A13E85" w:rsidRDefault="00A13E85" w:rsidP="00A13E85">
      <w:r>
        <w:t>Crimson’s Lease with Buckeyes</w:t>
      </w:r>
    </w:p>
    <w:p w:rsidR="00A13E85" w:rsidRDefault="00A13E85" w:rsidP="00A13E85">
      <w:r>
        <w:t xml:space="preserve"> The contract between Crimson and Buckeyes contains a lease under ASC 842.</w:t>
      </w:r>
    </w:p>
    <w:p w:rsidR="00A13E85" w:rsidRDefault="00A13E85" w:rsidP="00A13E85">
      <w:r>
        <w:t xml:space="preserve"> Rental payments are at market and fixed each year.</w:t>
      </w:r>
    </w:p>
    <w:p w:rsidR="00A13E85" w:rsidRDefault="00A13E85" w:rsidP="00A13E85">
      <w:r>
        <w:t xml:space="preserve"> To mitigate risks, Crimson negotiated the lease period and renewal options to mirror</w:t>
      </w:r>
    </w:p>
    <w:p w:rsidR="00A13E85" w:rsidRDefault="00A13E85" w:rsidP="00A13E85">
      <w:r>
        <w:t xml:space="preserve">those of Crimson’s revenue contract with Matador. As a result, the fixed, </w:t>
      </w:r>
      <w:proofErr w:type="spellStart"/>
      <w:r>
        <w:t>noncancelable</w:t>
      </w:r>
      <w:proofErr w:type="spellEnd"/>
    </w:p>
    <w:p w:rsidR="00A13E85" w:rsidRDefault="00A13E85" w:rsidP="00A13E85">
      <w:r>
        <w:t>term of the lease is one year, and Crimson can renew annually for four additional years</w:t>
      </w:r>
    </w:p>
    <w:p w:rsidR="00A13E85" w:rsidRDefault="00A13E85" w:rsidP="00A13E85">
      <w:r>
        <w:t>(i.e., up to five full years</w:t>
      </w:r>
      <w:proofErr w:type="gramStart"/>
      <w:r>
        <w:t>).Crimson</w:t>
      </w:r>
      <w:proofErr w:type="gramEnd"/>
      <w:r>
        <w:t xml:space="preserve"> believes that since Matador can terminate the revenue contract after one year</w:t>
      </w:r>
    </w:p>
    <w:p w:rsidR="00A13E85" w:rsidRDefault="00A13E85" w:rsidP="00A13E85">
      <w:r>
        <w:t>(even</w:t>
      </w:r>
    </w:p>
    <w:p w:rsidR="00A13E85" w:rsidRDefault="00A13E85" w:rsidP="00A13E85">
      <w:r>
        <w:t>though Matador may need to ship products for longer than a year and has historically renewed</w:t>
      </w:r>
    </w:p>
    <w:p w:rsidR="00A13E85" w:rsidRDefault="00A13E85" w:rsidP="00A13E85">
      <w:r>
        <w:t>under other similarly structured contracts), it is uncertain whether Matador will renew the</w:t>
      </w:r>
    </w:p>
    <w:p w:rsidR="00A13E85" w:rsidRDefault="00A13E85" w:rsidP="00A13E85">
      <w:r>
        <w:t>revenue contract. Because of this uncertainty, Crimson believes that the renewal options related</w:t>
      </w:r>
    </w:p>
    <w:p w:rsidR="00A13E85" w:rsidRDefault="00A13E85" w:rsidP="00A13E85">
      <w:r>
        <w:t>to the lease are not reasonably certain at the commencement date of the lease.</w:t>
      </w:r>
    </w:p>
    <w:p w:rsidR="00A13E85" w:rsidRDefault="00A13E85" w:rsidP="00A13E85">
      <w:r>
        <w:t>As a result, Crimson concludes that the lease term for its lease contract with Buckeyes is also one</w:t>
      </w:r>
    </w:p>
    <w:p w:rsidR="00A13E85" w:rsidRDefault="00A13E85" w:rsidP="00A13E85">
      <w:r>
        <w:t>year.</w:t>
      </w:r>
    </w:p>
    <w:p w:rsidR="00A13E85" w:rsidRDefault="00A13E85" w:rsidP="00A13E85">
      <w:r>
        <w:t>Required:</w:t>
      </w:r>
    </w:p>
    <w:p w:rsidR="00A13E85" w:rsidRDefault="00A13E85" w:rsidP="00A13E85">
      <w:r>
        <w:t>1. Do you agree with Crimson’s conclusion that the lease term for the cargo vessel is one</w:t>
      </w:r>
    </w:p>
    <w:p w:rsidR="00A13E85" w:rsidRDefault="00A13E85" w:rsidP="00A13E85">
      <w:r>
        <w:t>year because the revenue contract is for one year?</w:t>
      </w:r>
    </w:p>
    <w:p w:rsidR="00A13E85" w:rsidRDefault="00A13E85" w:rsidP="00A13E85">
      <w:r>
        <w:t>2. What factors should Crimson consider in supporting its conclusion related to the lease</w:t>
      </w:r>
    </w:p>
    <w:p w:rsidR="00A13E85" w:rsidRDefault="00A13E85" w:rsidP="00A13E85">
      <w:r>
        <w:t>term?</w:t>
      </w:r>
    </w:p>
    <w:p w:rsidR="00A13E85" w:rsidRDefault="00A13E85" w:rsidP="00A13E85">
      <w:r>
        <w:t>Additional Facts</w:t>
      </w:r>
    </w:p>
    <w:p w:rsidR="00A13E85" w:rsidRDefault="00A13E85" w:rsidP="00A13E85">
      <w:r>
        <w:t xml:space="preserve">On December 1, 2019, Crimson entered into a shipping contract with </w:t>
      </w:r>
      <w:proofErr w:type="spellStart"/>
      <w:r>
        <w:t>Redhawks</w:t>
      </w:r>
      <w:proofErr w:type="spellEnd"/>
      <w:r>
        <w:t xml:space="preserve"> Manufacturing</w:t>
      </w:r>
    </w:p>
    <w:p w:rsidR="00A13E85" w:rsidRDefault="00A13E85" w:rsidP="00A13E85">
      <w:r>
        <w:t>Company (“</w:t>
      </w:r>
      <w:proofErr w:type="spellStart"/>
      <w:r>
        <w:t>Redhawks</w:t>
      </w:r>
      <w:proofErr w:type="spellEnd"/>
      <w:r>
        <w:t xml:space="preserve">”) to ship </w:t>
      </w:r>
      <w:proofErr w:type="spellStart"/>
      <w:r>
        <w:t>Redhawks</w:t>
      </w:r>
      <w:proofErr w:type="spellEnd"/>
      <w:r>
        <w:t>’ products between Shanghai and Los Angeles. The</w:t>
      </w:r>
    </w:p>
    <w:p w:rsidR="00A13E85" w:rsidRDefault="00A13E85" w:rsidP="00A13E85">
      <w:r>
        <w:lastRenderedPageBreak/>
        <w:t xml:space="preserve">contract with </w:t>
      </w:r>
      <w:proofErr w:type="spellStart"/>
      <w:r>
        <w:t>Redhawks</w:t>
      </w:r>
      <w:proofErr w:type="spellEnd"/>
      <w:r>
        <w:t xml:space="preserve"> commences on January 1, 2020, and on the basis of Crimson’s</w:t>
      </w:r>
    </w:p>
    <w:p w:rsidR="00A13E85" w:rsidRDefault="00A13E85" w:rsidP="00A13E85">
      <w:r>
        <w:t xml:space="preserve">evaluation of its enforceable rights and obligations in the contract with </w:t>
      </w:r>
      <w:proofErr w:type="spellStart"/>
      <w:r>
        <w:t>Redhawks</w:t>
      </w:r>
      <w:proofErr w:type="spellEnd"/>
      <w:r>
        <w:t>, Crimson</w:t>
      </w:r>
    </w:p>
    <w:p w:rsidR="00A13E85" w:rsidRDefault="00A13E85" w:rsidP="00A13E85">
      <w:r>
        <w:t xml:space="preserve">concludes that term of the revenue contract with </w:t>
      </w:r>
      <w:proofErr w:type="spellStart"/>
      <w:r>
        <w:t>Redhawks</w:t>
      </w:r>
      <w:proofErr w:type="spellEnd"/>
      <w:r>
        <w:t xml:space="preserve"> is for a period of two years. Further,</w:t>
      </w:r>
    </w:p>
    <w:p w:rsidR="00A13E85" w:rsidRDefault="00A13E85" w:rsidP="00A13E85">
      <w:r>
        <w:t xml:space="preserve">Crimson concludes that (1) because of its contract with Matador and </w:t>
      </w:r>
      <w:proofErr w:type="spellStart"/>
      <w:r>
        <w:t>Redhawks</w:t>
      </w:r>
      <w:proofErr w:type="spellEnd"/>
      <w:r>
        <w:t>, it would not be</w:t>
      </w:r>
    </w:p>
    <w:p w:rsidR="00A13E85" w:rsidRDefault="00A13E85" w:rsidP="00A13E85">
      <w:r>
        <w:t xml:space="preserve">operationally feasible to deploy the leased cargo vessel on other routes; (2) the cargo </w:t>
      </w:r>
    </w:p>
    <w:p w:rsidR="00A13E85" w:rsidRDefault="00A13E85" w:rsidP="00A13E85">
      <w:r>
        <w:t>4/29/2021 Order 343193261</w:t>
      </w:r>
    </w:p>
    <w:p w:rsidR="00A13E85" w:rsidRDefault="00A13E85" w:rsidP="00A13E85">
      <w:r>
        <w:t>https://admin.writerbay.com/orders_available?subcom=detailed&amp;id=343193261 2/2</w:t>
      </w:r>
    </w:p>
    <w:p w:rsidR="00A13E85" w:rsidRDefault="00A13E85" w:rsidP="00A13E85">
      <w:r>
        <w:t xml:space="preserve">have sufficient capacity to service both Matador and </w:t>
      </w:r>
      <w:proofErr w:type="spellStart"/>
      <w:r>
        <w:t>Redhawks</w:t>
      </w:r>
      <w:proofErr w:type="spellEnd"/>
      <w:r>
        <w:t>; and (3) the leased asset is</w:t>
      </w:r>
    </w:p>
    <w:p w:rsidR="00A13E85" w:rsidRDefault="00A13E85" w:rsidP="00A13E85">
      <w:r>
        <w:t xml:space="preserve">needed for Crimson to perform under its revenue contract with </w:t>
      </w:r>
      <w:proofErr w:type="spellStart"/>
      <w:r>
        <w:t>Redhawks</w:t>
      </w:r>
      <w:proofErr w:type="spellEnd"/>
      <w:r>
        <w:t xml:space="preserve"> (because of economic</w:t>
      </w:r>
    </w:p>
    <w:p w:rsidR="00A13E85" w:rsidRDefault="00A13E85" w:rsidP="00A13E85">
      <w:r>
        <w:t>reasons that would not allow Crimson to use another vessel).</w:t>
      </w:r>
    </w:p>
    <w:p w:rsidR="00A13E85" w:rsidRDefault="00A13E85" w:rsidP="00A13E85">
      <w:r>
        <w:t>Required:</w:t>
      </w:r>
    </w:p>
    <w:p w:rsidR="00A13E85" w:rsidRDefault="00A13E85" w:rsidP="00A13E85">
      <w:r>
        <w:t>3. Should Crimson reassess the lease term of the cargo vessel? If so, why?</w:t>
      </w:r>
    </w:p>
    <w:p w:rsidR="00A13E85" w:rsidRDefault="00A13E85" w:rsidP="00A13E85">
      <w:r>
        <w:t>Analyze the above and prepare a 2-page report (font 12 of Times New Roman; short</w:t>
      </w:r>
    </w:p>
    <w:p w:rsidR="00CE1DFB" w:rsidRDefault="00A13E85" w:rsidP="00A13E85">
      <w:r>
        <w:t>answers with bullet points are encouraged) addressing the three questions.</w:t>
      </w:r>
    </w:p>
    <w:sectPr w:rsidR="00CE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85"/>
    <w:rsid w:val="00A13E85"/>
    <w:rsid w:val="00C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3E7FE-9F3F-4A17-AB9E-C0AC0F49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2021-04-29T08:39:00Z</dcterms:created>
  <dcterms:modified xsi:type="dcterms:W3CDTF">2021-04-29T08:39:00Z</dcterms:modified>
</cp:coreProperties>
</file>