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457C0" w14:textId="28CF49B4" w:rsidR="009849D5" w:rsidRDefault="006F5DAB">
      <w:r>
        <w:t>Distinguish between ethnicity and “race.” What does it mean to say that “race” is a social construction?</w:t>
      </w:r>
    </w:p>
    <w:sectPr w:rsidR="0098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AB"/>
    <w:rsid w:val="006F5DAB"/>
    <w:rsid w:val="0098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ADF7"/>
  <w15:chartTrackingRefBased/>
  <w15:docId w15:val="{96C67A0A-1694-45C6-A77D-B4D04121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2021-01-30T15:25:00Z</dcterms:created>
  <dcterms:modified xsi:type="dcterms:W3CDTF">2021-01-30T15:26:00Z</dcterms:modified>
</cp:coreProperties>
</file>