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4778" w14:textId="217D8387" w:rsidR="00756A28" w:rsidRDefault="001853F0">
      <w:r>
        <w:t xml:space="preserve">A 1-page (single-spaced) brief on Hedging Currency Risks at AIFS (attached). You do not need to cite references to the case, only to any outside sources IF necessary. The brief should address the following questions: *What are the causes of the currency exposure at AIFS? *What would result if Archer-Lock and </w:t>
      </w:r>
      <w:proofErr w:type="spellStart"/>
      <w:r>
        <w:t>Tabaczynski</w:t>
      </w:r>
      <w:proofErr w:type="spellEnd"/>
      <w:r>
        <w:t xml:space="preserve"> did not hedge at all? *What would happen with a 100% hedge with forwards? A 100% hedge with options? Use the forecast final sales volume of 25,000 and analyze the possible outcomes relative to the ‘zero impact’ scenario described in the case (</w:t>
      </w:r>
      <w:proofErr w:type="gramStart"/>
      <w:r>
        <w:t>i.e.</w:t>
      </w:r>
      <w:proofErr w:type="gramEnd"/>
      <w:r>
        <w:t xml:space="preserve"> no change in the exchange rate). *Given the choice of (1) Do nothing -- exchange at the spot rate; (2) Use 100 % forwards; (3) Use 100 % options, what do you think Archer-Lock and </w:t>
      </w:r>
      <w:proofErr w:type="spellStart"/>
      <w:r>
        <w:t>Tabaczynski</w:t>
      </w:r>
      <w:proofErr w:type="spellEnd"/>
      <w:r>
        <w:t xml:space="preserve"> should do? Explain your reasoning. The case is attached. Please let me know if you have any questions. Thank you for your help.</w:t>
      </w:r>
    </w:p>
    <w:sectPr w:rsidR="0075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0"/>
    <w:rsid w:val="001853F0"/>
    <w:rsid w:val="0075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F165"/>
  <w15:chartTrackingRefBased/>
  <w15:docId w15:val="{176C6F3A-6262-43C7-9F2D-8697FBBD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2021-01-31T07:00:00Z</dcterms:created>
  <dcterms:modified xsi:type="dcterms:W3CDTF">2021-01-31T07:01:00Z</dcterms:modified>
</cp:coreProperties>
</file>