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CA0D7" w14:textId="36B93406" w:rsidR="009849D5" w:rsidRDefault="00F52F40">
      <w:r>
        <w:t xml:space="preserve">What differences account for the disagreement between DuBois and Washington on the issue of education? Make sure you define the two opposing schools they represent---industrial education and higher ed---and relate them to the authors' life experiences. STRONG OPENING </w:t>
      </w:r>
      <w:proofErr w:type="gramStart"/>
      <w:r>
        <w:t>THESIS,,</w:t>
      </w:r>
      <w:proofErr w:type="gramEnd"/>
      <w:r>
        <w:t xml:space="preserve"> DEVELOPMENT (500 words), SUPPORT (quotations), OBJECTIVE TONE (No "I" or "we").</w:t>
      </w:r>
    </w:p>
    <w:sectPr w:rsidR="00984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40"/>
    <w:rsid w:val="009849D5"/>
    <w:rsid w:val="00F5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5666A"/>
  <w15:chartTrackingRefBased/>
  <w15:docId w15:val="{F8DF0254-38FC-47E1-BB8C-698FF4EE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kiragu</dc:creator>
  <cp:keywords/>
  <dc:description/>
  <cp:lastModifiedBy>sam kiragu</cp:lastModifiedBy>
  <cp:revision>1</cp:revision>
  <dcterms:created xsi:type="dcterms:W3CDTF">2021-01-30T15:22:00Z</dcterms:created>
  <dcterms:modified xsi:type="dcterms:W3CDTF">2021-01-30T15:23:00Z</dcterms:modified>
</cp:coreProperties>
</file>