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EECA" w14:textId="77777777" w:rsidR="00B13E18" w:rsidRDefault="001408BD">
      <w:r>
        <w:t xml:space="preserve">Determine in which courts subject matter jurisdiction, personal jurisdiction and venue exist in the following hypotheticals: </w:t>
      </w:r>
    </w:p>
    <w:p w14:paraId="2EFC2E86" w14:textId="77777777" w:rsidR="00B13E18" w:rsidRDefault="001408BD">
      <w:r>
        <w:t xml:space="preserve">1. A is a resident of Connecticut. B is a resident of New York. A and B get into a car accident in Connecticut. A sues B. Please consider (a) a minor fender bender where A acknowledges that the total damages are less than $10,000, and (b) a significant incident where the total damages exceed $1 million dollars. </w:t>
      </w:r>
    </w:p>
    <w:p w14:paraId="3C47A0AA" w14:textId="77777777" w:rsidR="00B13E18" w:rsidRDefault="001408BD">
      <w:r>
        <w:t xml:space="preserve">2. C and D are residents of Connecticut. E is a resident of Rhode Island and F is a resident of New Jersey. C and D sue E and F for violation of their First Amendment rights </w:t>
      </w:r>
    </w:p>
    <w:p w14:paraId="06D7D310" w14:textId="1B919D2E" w:rsidR="00640605" w:rsidRDefault="001408BD">
      <w:r>
        <w:t>(Hint- Read and reread pages 31-48 of the textbook to answer these questions) Online Textbook - McCord, James (2017). The Litigation Paralegal: A Systems Approach - with Workbook. 6th ed. Delmar Learning. ISBN-13: 9781285857152</w:t>
      </w:r>
    </w:p>
    <w:sectPr w:rsidR="0064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BD"/>
    <w:rsid w:val="001408BD"/>
    <w:rsid w:val="00640605"/>
    <w:rsid w:val="0071749C"/>
    <w:rsid w:val="00B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D528"/>
  <w15:chartTrackingRefBased/>
  <w15:docId w15:val="{16B6C8A0-A448-4688-A77D-C34C73B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3</cp:revision>
  <dcterms:created xsi:type="dcterms:W3CDTF">2021-01-19T18:00:00Z</dcterms:created>
  <dcterms:modified xsi:type="dcterms:W3CDTF">2021-01-19T18:01:00Z</dcterms:modified>
</cp:coreProperties>
</file>